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E16C" w14:textId="77777777" w:rsidR="0024383C" w:rsidRPr="00D423FB" w:rsidRDefault="00176CFC" w:rsidP="00D423FB">
      <w:pPr>
        <w:spacing w:after="0"/>
        <w:rPr>
          <w:sz w:val="21"/>
          <w:szCs w:val="21"/>
        </w:rPr>
      </w:pPr>
      <w:r>
        <w:t>___________________________________________________________________________________</w:t>
      </w:r>
      <w:r w:rsidR="000A4A44">
        <w:t>_____________</w:t>
      </w:r>
      <w:r>
        <w:t>__</w:t>
      </w:r>
    </w:p>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14:paraId="7A4CE171" w14:textId="77777777" w:rsidTr="00997445">
        <w:tc>
          <w:tcPr>
            <w:tcW w:w="10795" w:type="dxa"/>
            <w:tcBorders>
              <w:top w:val="nil"/>
              <w:left w:val="nil"/>
              <w:bottom w:val="nil"/>
              <w:right w:val="nil"/>
            </w:tcBorders>
          </w:tcPr>
          <w:p w14:paraId="4FD3AB08" w14:textId="77777777" w:rsidR="00476F23" w:rsidRDefault="00476F23" w:rsidP="00201961">
            <w:pPr>
              <w:pStyle w:val="Default"/>
              <w:jc w:val="both"/>
              <w:rPr>
                <w:rFonts w:asciiTheme="minorHAnsi" w:hAnsiTheme="minorHAnsi" w:cstheme="minorHAnsi"/>
                <w:sz w:val="21"/>
                <w:szCs w:val="21"/>
              </w:rPr>
            </w:pPr>
          </w:p>
          <w:p w14:paraId="609A9A38" w14:textId="77777777" w:rsidR="00201961" w:rsidRDefault="00201961" w:rsidP="00201961">
            <w:pPr>
              <w:pStyle w:val="Default"/>
              <w:jc w:val="both"/>
              <w:rPr>
                <w:rFonts w:asciiTheme="minorHAnsi" w:hAnsiTheme="minorHAnsi" w:cstheme="minorHAnsi"/>
                <w:sz w:val="21"/>
                <w:szCs w:val="21"/>
              </w:rPr>
            </w:pPr>
            <w:r w:rsidRPr="00201961">
              <w:rPr>
                <w:rFonts w:asciiTheme="minorHAnsi" w:hAnsiTheme="minorHAnsi" w:cstheme="minorHAnsi"/>
                <w:sz w:val="21"/>
                <w:szCs w:val="21"/>
              </w:rPr>
              <w:t xml:space="preserve">The NBOME seeks a Controller to manage accounting activities in accordance with organizational policies and procedures, reporting directly to the VP of Finance/CFO. This role will have oversight of all accounting operations, financial reporting, payroll and internal controls.  </w:t>
            </w:r>
          </w:p>
          <w:p w14:paraId="7A4CE170" w14:textId="01C0E840" w:rsidR="00201961" w:rsidRPr="00D423FB" w:rsidRDefault="00201961" w:rsidP="00201961">
            <w:pPr>
              <w:pStyle w:val="Default"/>
              <w:jc w:val="both"/>
              <w:rPr>
                <w:rFonts w:asciiTheme="minorHAnsi" w:hAnsiTheme="minorHAnsi" w:cstheme="minorHAnsi"/>
                <w:sz w:val="21"/>
                <w:szCs w:val="21"/>
              </w:rPr>
            </w:pPr>
          </w:p>
        </w:tc>
      </w:tr>
    </w:tbl>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14:paraId="7A4CE176"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7A4CE175" w14:textId="706335CE" w:rsidR="0024383C" w:rsidRDefault="00B0568D" w:rsidP="00201961">
            <w:pPr>
              <w:tabs>
                <w:tab w:val="left" w:pos="330"/>
                <w:tab w:val="left" w:pos="1890"/>
              </w:tabs>
            </w:pPr>
            <w:r w:rsidRPr="00176CFC">
              <w:t>LOCATION:</w:t>
            </w:r>
            <w:r>
              <w:t xml:space="preserve"> CHICAGO OFFICE                                                 </w:t>
            </w:r>
            <w:r w:rsidRPr="00BE5DCD">
              <w:t xml:space="preserve">DEPARTMENT: </w:t>
            </w:r>
            <w:r w:rsidR="00201961">
              <w:t>FINANCE</w:t>
            </w:r>
          </w:p>
        </w:tc>
      </w:tr>
      <w:tr w:rsidR="0024383C" w:rsidRPr="0069489F" w14:paraId="7A4CE184" w14:textId="77777777" w:rsidTr="0069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A75AFA4" w14:textId="61BBE94C" w:rsidR="00D52469" w:rsidRDefault="00F22CB9" w:rsidP="00D52469">
            <w:pPr>
              <w:spacing w:before="120"/>
              <w:rPr>
                <w:rFonts w:cstheme="minorHAnsi"/>
                <w:sz w:val="21"/>
                <w:szCs w:val="21"/>
              </w:rPr>
            </w:pPr>
            <w:r>
              <w:rPr>
                <w:rFonts w:cstheme="minorHAnsi"/>
                <w:sz w:val="21"/>
                <w:szCs w:val="21"/>
              </w:rPr>
              <w:t>Res</w:t>
            </w:r>
            <w:r w:rsidR="00D52469">
              <w:rPr>
                <w:rFonts w:cstheme="minorHAnsi"/>
                <w:sz w:val="21"/>
                <w:szCs w:val="21"/>
              </w:rPr>
              <w:t>ponsibilities:</w:t>
            </w:r>
          </w:p>
          <w:p w14:paraId="600B3D6A"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Maintenance and accuracy of the general ledger, balance sheet account reconciliations, billing, credit and collections, accounts receivable, cash disbursements, accounts payable and payroll.</w:t>
            </w:r>
          </w:p>
          <w:p w14:paraId="2A3FFA54"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Month-end close process and related journal entries along with the preparation of monthly, quarterly and year-end financial statements, presentations and analysis.</w:t>
            </w:r>
          </w:p>
          <w:p w14:paraId="737334CA"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Oversee department staff to ensure proper maintenance of all accounting systems and function; supervise and lead accounting and finance staff.</w:t>
            </w:r>
          </w:p>
          <w:p w14:paraId="25BD2624"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Oversight of all accounting activities to ensure accuracy and full compliance with appropriate GAAP standards and regulatory requirements.</w:t>
            </w:r>
          </w:p>
          <w:p w14:paraId="646CF730"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Manage and act as liaison with external auditors for year-end audits and tax returns preparation.</w:t>
            </w:r>
          </w:p>
          <w:p w14:paraId="4353CA8C"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 xml:space="preserve">Ensure compliance of industry best practices for accounting policies </w:t>
            </w:r>
          </w:p>
          <w:p w14:paraId="008E3C19"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Assist VP of Finance/CFO in annual budgeting process. Analysis of financial results, develop strategic recommendations.</w:t>
            </w:r>
          </w:p>
          <w:p w14:paraId="6BA43963" w14:textId="77777777" w:rsidR="00201961" w:rsidRPr="00201961" w:rsidRDefault="00201961" w:rsidP="00201961">
            <w:pPr>
              <w:numPr>
                <w:ilvl w:val="0"/>
                <w:numId w:val="7"/>
              </w:numPr>
              <w:spacing w:before="120"/>
              <w:rPr>
                <w:rFonts w:cstheme="minorHAnsi"/>
                <w:b w:val="0"/>
                <w:sz w:val="21"/>
                <w:szCs w:val="21"/>
                <w:lang w:val="en"/>
              </w:rPr>
            </w:pPr>
            <w:r w:rsidRPr="00201961">
              <w:rPr>
                <w:rFonts w:cstheme="minorHAnsi"/>
                <w:b w:val="0"/>
                <w:sz w:val="21"/>
                <w:szCs w:val="21"/>
                <w:lang w:val="en"/>
              </w:rPr>
              <w:t>Assist with cash flow planning and ensure availability of funds as needed</w:t>
            </w:r>
          </w:p>
          <w:p w14:paraId="19CF70DC" w14:textId="77777777" w:rsidR="00201961" w:rsidRPr="00D52469" w:rsidRDefault="00201961" w:rsidP="00D52469">
            <w:pPr>
              <w:spacing w:before="120"/>
              <w:rPr>
                <w:rFonts w:cstheme="minorHAnsi"/>
                <w:sz w:val="21"/>
                <w:szCs w:val="21"/>
              </w:rPr>
            </w:pPr>
          </w:p>
          <w:p w14:paraId="2F81F440" w14:textId="48479C0F" w:rsidR="00D52469" w:rsidRPr="00D52469" w:rsidRDefault="00D52469" w:rsidP="00D52469">
            <w:pPr>
              <w:spacing w:before="120"/>
              <w:rPr>
                <w:rFonts w:cstheme="minorHAnsi"/>
                <w:sz w:val="21"/>
                <w:szCs w:val="21"/>
              </w:rPr>
            </w:pPr>
            <w:r>
              <w:rPr>
                <w:rFonts w:cstheme="minorHAnsi"/>
                <w:sz w:val="21"/>
                <w:szCs w:val="21"/>
              </w:rPr>
              <w:t>Qualifications:</w:t>
            </w:r>
          </w:p>
          <w:p w14:paraId="5965D35E" w14:textId="4D4F8E9A" w:rsidR="00201961" w:rsidRPr="00201961" w:rsidRDefault="00201961" w:rsidP="00410160">
            <w:pPr>
              <w:numPr>
                <w:ilvl w:val="0"/>
                <w:numId w:val="8"/>
              </w:numPr>
              <w:spacing w:before="120"/>
              <w:rPr>
                <w:rFonts w:cstheme="minorHAnsi"/>
                <w:b w:val="0"/>
                <w:sz w:val="21"/>
                <w:szCs w:val="21"/>
                <w:lang w:val="en"/>
              </w:rPr>
            </w:pPr>
            <w:r w:rsidRPr="00201961">
              <w:rPr>
                <w:rFonts w:cstheme="minorHAnsi"/>
                <w:b w:val="0"/>
                <w:sz w:val="21"/>
                <w:szCs w:val="21"/>
                <w:lang w:val="en"/>
              </w:rPr>
              <w:t xml:space="preserve">Bachelor’s Degree in Accounting or Finance; </w:t>
            </w:r>
            <w:r w:rsidR="00410160">
              <w:rPr>
                <w:rFonts w:cstheme="minorHAnsi"/>
                <w:b w:val="0"/>
                <w:sz w:val="21"/>
                <w:szCs w:val="21"/>
                <w:lang w:val="en"/>
              </w:rPr>
              <w:t>Master’s In Accounting (</w:t>
            </w:r>
            <w:r w:rsidR="00410160" w:rsidRPr="00410160">
              <w:rPr>
                <w:rFonts w:cstheme="minorHAnsi"/>
                <w:b w:val="0"/>
                <w:sz w:val="21"/>
                <w:szCs w:val="21"/>
                <w:lang w:val="en"/>
              </w:rPr>
              <w:t>MSA) and /or CPA preferred</w:t>
            </w:r>
          </w:p>
          <w:p w14:paraId="326A93FE" w14:textId="77777777" w:rsidR="00201961" w:rsidRPr="00201961" w:rsidRDefault="00201961" w:rsidP="00201961">
            <w:pPr>
              <w:numPr>
                <w:ilvl w:val="0"/>
                <w:numId w:val="8"/>
              </w:numPr>
              <w:spacing w:before="120"/>
              <w:rPr>
                <w:rFonts w:cstheme="minorHAnsi"/>
                <w:b w:val="0"/>
                <w:sz w:val="21"/>
                <w:szCs w:val="21"/>
                <w:lang w:val="en"/>
              </w:rPr>
            </w:pPr>
            <w:r w:rsidRPr="00201961">
              <w:rPr>
                <w:rFonts w:cstheme="minorHAnsi"/>
                <w:b w:val="0"/>
                <w:sz w:val="21"/>
                <w:szCs w:val="21"/>
                <w:lang w:val="en"/>
              </w:rPr>
              <w:t xml:space="preserve">7+ years of progressive work experience in Accounting; 5+ years management experience </w:t>
            </w:r>
          </w:p>
          <w:p w14:paraId="3DBC3EC1" w14:textId="77777777" w:rsidR="00201961" w:rsidRPr="00201961" w:rsidRDefault="00201961" w:rsidP="00201961">
            <w:pPr>
              <w:numPr>
                <w:ilvl w:val="0"/>
                <w:numId w:val="8"/>
              </w:numPr>
              <w:spacing w:before="120"/>
              <w:rPr>
                <w:rFonts w:cstheme="minorHAnsi"/>
                <w:b w:val="0"/>
                <w:sz w:val="21"/>
                <w:szCs w:val="21"/>
                <w:lang w:val="en"/>
              </w:rPr>
            </w:pPr>
            <w:r w:rsidRPr="00201961">
              <w:rPr>
                <w:rFonts w:cstheme="minorHAnsi"/>
                <w:b w:val="0"/>
                <w:sz w:val="21"/>
                <w:szCs w:val="21"/>
                <w:lang w:val="en"/>
              </w:rPr>
              <w:t>Nonprofit experience preferred</w:t>
            </w:r>
          </w:p>
          <w:p w14:paraId="79C056E3" w14:textId="77777777" w:rsidR="00201961" w:rsidRPr="00201961" w:rsidRDefault="00201961" w:rsidP="00201961">
            <w:pPr>
              <w:numPr>
                <w:ilvl w:val="0"/>
                <w:numId w:val="8"/>
              </w:numPr>
              <w:spacing w:before="120"/>
              <w:rPr>
                <w:rFonts w:cstheme="minorHAnsi"/>
                <w:b w:val="0"/>
                <w:sz w:val="21"/>
                <w:szCs w:val="21"/>
                <w:lang w:val="en"/>
              </w:rPr>
            </w:pPr>
            <w:r w:rsidRPr="00201961">
              <w:rPr>
                <w:rFonts w:cstheme="minorHAnsi"/>
                <w:b w:val="0"/>
                <w:sz w:val="21"/>
                <w:szCs w:val="21"/>
                <w:lang w:val="en"/>
              </w:rPr>
              <w:t>Good written and oral communication skills</w:t>
            </w:r>
          </w:p>
          <w:p w14:paraId="40789C79" w14:textId="77777777" w:rsidR="00336491" w:rsidRDefault="00201961" w:rsidP="00201961">
            <w:pPr>
              <w:numPr>
                <w:ilvl w:val="0"/>
                <w:numId w:val="8"/>
              </w:numPr>
              <w:spacing w:before="120"/>
              <w:rPr>
                <w:rFonts w:cstheme="minorHAnsi"/>
                <w:b w:val="0"/>
                <w:sz w:val="21"/>
                <w:szCs w:val="21"/>
                <w:lang w:val="en"/>
              </w:rPr>
            </w:pPr>
            <w:r w:rsidRPr="00201961">
              <w:rPr>
                <w:rFonts w:cstheme="minorHAnsi"/>
                <w:b w:val="0"/>
                <w:sz w:val="21"/>
                <w:szCs w:val="21"/>
                <w:lang w:val="en"/>
              </w:rPr>
              <w:t>Strong technical skills with an emphasis on Excel and accounting software systems</w:t>
            </w:r>
          </w:p>
          <w:p w14:paraId="7A4CE183" w14:textId="2F6E95E1" w:rsidR="00201961" w:rsidRPr="00201961" w:rsidRDefault="00201961" w:rsidP="00201961">
            <w:pPr>
              <w:spacing w:before="120"/>
              <w:ind w:left="360"/>
              <w:rPr>
                <w:rFonts w:cstheme="minorHAnsi"/>
                <w:b w:val="0"/>
                <w:sz w:val="21"/>
                <w:szCs w:val="21"/>
                <w:lang w:val="en"/>
              </w:rPr>
            </w:pPr>
          </w:p>
        </w:tc>
        <w:bookmarkStart w:id="0" w:name="_GoBack"/>
        <w:bookmarkEnd w:id="0"/>
      </w:tr>
    </w:tbl>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rsidRPr="0069489F" w14:paraId="7A4CE186" w14:textId="77777777" w:rsidTr="00294259">
        <w:tc>
          <w:tcPr>
            <w:tcW w:w="10795" w:type="dxa"/>
            <w:shd w:val="clear" w:color="auto" w:fill="1F3864" w:themeFill="accent5" w:themeFillShade="80"/>
          </w:tcPr>
          <w:p w14:paraId="7A4CE185" w14:textId="2CE32DE3" w:rsidR="00BE5DCD" w:rsidRPr="0069489F" w:rsidRDefault="00BE5DCD" w:rsidP="00346BC8">
            <w:pPr>
              <w:rPr>
                <w:rFonts w:cstheme="minorHAnsi"/>
                <w:b/>
              </w:rPr>
            </w:pPr>
            <w:r w:rsidRPr="0069489F">
              <w:rPr>
                <w:rFonts w:cstheme="minorHAnsi"/>
                <w:b/>
              </w:rPr>
              <w:t>POSITIO</w:t>
            </w:r>
            <w:r w:rsidR="00A30CF7">
              <w:rPr>
                <w:rFonts w:cstheme="minorHAnsi"/>
                <w:b/>
              </w:rPr>
              <w:t xml:space="preserve">N STATUS: FULL-TIME REGULAR </w:t>
            </w:r>
            <w:r w:rsidRPr="0069489F">
              <w:rPr>
                <w:rFonts w:cstheme="minorHAnsi"/>
                <w:b/>
              </w:rPr>
              <w:t>EXEMPT</w:t>
            </w:r>
          </w:p>
        </w:tc>
      </w:tr>
    </w:tbl>
    <w:p w14:paraId="7A4CE187" w14:textId="77777777" w:rsidR="0024383C" w:rsidRPr="0069489F" w:rsidRDefault="0024383C" w:rsidP="00413F4D">
      <w:pPr>
        <w:spacing w:after="0"/>
        <w:rPr>
          <w:rFonts w:cstheme="minorHAnsi"/>
          <w:sz w:val="16"/>
        </w:rPr>
      </w:pPr>
    </w:p>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7A4CE189"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7A4CE188" w14:textId="77777777" w:rsidR="0024383C" w:rsidRPr="0069489F" w:rsidRDefault="00EE5010" w:rsidP="00EE5010">
            <w:pPr>
              <w:tabs>
                <w:tab w:val="left" w:pos="870"/>
                <w:tab w:val="left" w:pos="1890"/>
              </w:tabs>
              <w:rPr>
                <w:rFonts w:cstheme="minorHAnsi"/>
              </w:rPr>
            </w:pPr>
            <w:r w:rsidRPr="0069489F">
              <w:rPr>
                <w:rFonts w:cstheme="minorHAnsi"/>
              </w:rPr>
              <w:tab/>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7A4CE18C" w14:textId="77777777" w:rsidTr="0069489F">
        <w:trPr>
          <w:trHeight w:val="134"/>
        </w:trPr>
        <w:tc>
          <w:tcPr>
            <w:tcW w:w="10795" w:type="dxa"/>
          </w:tcPr>
          <w:p w14:paraId="7A4CE18A" w14:textId="77777777" w:rsidR="00F94F93" w:rsidRPr="00F94F93" w:rsidRDefault="00F94F93" w:rsidP="00F94F93">
            <w:pPr>
              <w:rPr>
                <w:rFonts w:eastAsia="Calibri" w:cstheme="minorHAnsi"/>
                <w:b/>
                <w:sz w:val="16"/>
                <w:szCs w:val="16"/>
              </w:rPr>
            </w:pPr>
            <w:r w:rsidRPr="00F94F93">
              <w:rPr>
                <w:rFonts w:eastAsia="Calibri" w:cstheme="minorHAnsi"/>
                <w:b/>
                <w:sz w:val="16"/>
                <w:szCs w:val="16"/>
              </w:rPr>
              <w:t>To Apply:</w:t>
            </w:r>
          </w:p>
          <w:p w14:paraId="7A4CE18B" w14:textId="0BE31847" w:rsidR="00447776" w:rsidRPr="00F94F93" w:rsidRDefault="00F94F93" w:rsidP="00F94F93">
            <w:pPr>
              <w:rPr>
                <w:rFonts w:eastAsia="Calibri" w:cstheme="minorHAnsi"/>
                <w:sz w:val="16"/>
                <w:szCs w:val="16"/>
              </w:rPr>
            </w:pPr>
            <w:r w:rsidRPr="00F94F93">
              <w:rPr>
                <w:rFonts w:eastAsia="Calibri" w:cstheme="minorHAnsi"/>
                <w:sz w:val="16"/>
                <w:szCs w:val="16"/>
              </w:rPr>
              <w:t xml:space="preserve">Please submit </w:t>
            </w:r>
            <w:r>
              <w:rPr>
                <w:rFonts w:eastAsia="Calibri" w:cstheme="minorHAnsi"/>
                <w:sz w:val="16"/>
                <w:szCs w:val="16"/>
              </w:rPr>
              <w:t xml:space="preserve">a </w:t>
            </w:r>
            <w:r w:rsidRPr="00F94F93">
              <w:rPr>
                <w:rFonts w:eastAsia="Calibri" w:cstheme="minorHAnsi"/>
                <w:sz w:val="16"/>
                <w:szCs w:val="16"/>
              </w:rPr>
              <w:t xml:space="preserve">resume summarizing your qualifications to Human Resources by email at </w:t>
            </w:r>
            <w:hyperlink r:id="rId11" w:history="1">
              <w:r w:rsidRPr="00630156">
                <w:rPr>
                  <w:rStyle w:val="Hyperlink"/>
                  <w:rFonts w:eastAsia="Calibri" w:cstheme="minorHAnsi"/>
                  <w:sz w:val="16"/>
                  <w:szCs w:val="16"/>
                </w:rPr>
                <w:t>HRadmin@nbome.org</w:t>
              </w:r>
            </w:hyperlink>
            <w:r>
              <w:rPr>
                <w:rFonts w:eastAsia="Calibri" w:cstheme="minorHAnsi"/>
                <w:sz w:val="16"/>
                <w:szCs w:val="16"/>
              </w:rPr>
              <w:t>.</w:t>
            </w:r>
            <w:r w:rsidRPr="00F94F93">
              <w:rPr>
                <w:rFonts w:eastAsia="Calibri" w:cstheme="minorHAnsi"/>
                <w:sz w:val="16"/>
                <w:szCs w:val="16"/>
              </w:rPr>
              <w:t xml:space="preserve"> </w:t>
            </w:r>
            <w:r w:rsidRPr="00F94F93">
              <w:rPr>
                <w:rFonts w:eastAsia="Calibri" w:cstheme="minorHAnsi"/>
                <w:b/>
                <w:sz w:val="16"/>
                <w:szCs w:val="16"/>
              </w:rPr>
              <w:t>NBOME is an E-Verify participant</w:t>
            </w:r>
            <w:r>
              <w:rPr>
                <w:rFonts w:eastAsia="Calibri" w:cstheme="minorHAnsi"/>
                <w:sz w:val="16"/>
                <w:szCs w:val="16"/>
              </w:rPr>
              <w:t xml:space="preserve">. </w:t>
            </w:r>
            <w:r w:rsidR="00A239BD">
              <w:rPr>
                <w:rFonts w:eastAsia="Calibri" w:cstheme="minorHAnsi"/>
                <w:sz w:val="16"/>
                <w:szCs w:val="16"/>
              </w:rPr>
              <w:br/>
            </w:r>
            <w:r w:rsidR="00A239BD">
              <w:rPr>
                <w:rFonts w:eastAsia="Calibri" w:cstheme="minorHAnsi"/>
                <w:sz w:val="16"/>
                <w:szCs w:val="16"/>
              </w:rPr>
              <w:br/>
            </w:r>
            <w:r w:rsidRPr="00F94F93">
              <w:rPr>
                <w:rFonts w:eastAsia="Calibri" w:cstheme="minorHAnsi"/>
                <w:sz w:val="16"/>
                <w:szCs w:val="16"/>
              </w:rPr>
              <w:t>The NBOME is an Equal Opportunity Employer that complies with applicable state and local laws governing nondiscrimination in employment in every location in which the organization has facilities. Applicants must be legally eligible to work in the United States.</w:t>
            </w:r>
            <w:r w:rsidRPr="00F94F93">
              <w:rPr>
                <w:rFonts w:eastAsia="Calibri" w:cstheme="minorHAnsi"/>
                <w:b/>
                <w:sz w:val="18"/>
                <w:szCs w:val="21"/>
              </w:rPr>
              <w:t xml:space="preserve">    </w:t>
            </w:r>
          </w:p>
        </w:tc>
      </w:tr>
      <w:tr w:rsidR="0024383C" w:rsidRPr="0069489F" w14:paraId="7A4CE18E" w14:textId="77777777" w:rsidTr="0069489F">
        <w:trPr>
          <w:trHeight w:val="305"/>
        </w:trPr>
        <w:tc>
          <w:tcPr>
            <w:tcW w:w="10795" w:type="dxa"/>
            <w:shd w:val="clear" w:color="auto" w:fill="1F3864" w:themeFill="accent5" w:themeFillShade="80"/>
          </w:tcPr>
          <w:p w14:paraId="7A4CE18D" w14:textId="77777777" w:rsidR="0024383C" w:rsidRPr="0069489F" w:rsidRDefault="0024383C" w:rsidP="00ED47CA">
            <w:pPr>
              <w:rPr>
                <w:rFonts w:cstheme="minorHAnsi"/>
                <w:b/>
                <w:bCs/>
              </w:rPr>
            </w:pPr>
          </w:p>
        </w:tc>
      </w:tr>
    </w:tbl>
    <w:p w14:paraId="7A4CE18F" w14:textId="77777777" w:rsidR="00294259" w:rsidRPr="00B226F7" w:rsidRDefault="00294259" w:rsidP="00B226F7">
      <w:pPr>
        <w:spacing w:after="0" w:line="240" w:lineRule="auto"/>
        <w:rPr>
          <w:rFonts w:cstheme="minorHAnsi"/>
          <w:sz w:val="14"/>
          <w:szCs w:val="16"/>
        </w:rPr>
      </w:pPr>
    </w:p>
    <w:sectPr w:rsidR="00294259" w:rsidRPr="00B226F7" w:rsidSect="00D423FB">
      <w:head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4C1D" w14:textId="77777777" w:rsidR="00434471" w:rsidRDefault="00434471" w:rsidP="0024383C">
      <w:pPr>
        <w:spacing w:after="0" w:line="240" w:lineRule="auto"/>
      </w:pPr>
      <w:r>
        <w:separator/>
      </w:r>
    </w:p>
  </w:endnote>
  <w:endnote w:type="continuationSeparator" w:id="0">
    <w:p w14:paraId="48C3E66E" w14:textId="77777777" w:rsidR="00434471" w:rsidRDefault="00434471" w:rsidP="0024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9291" w14:textId="77777777" w:rsidR="00434471" w:rsidRDefault="00434471" w:rsidP="0024383C">
      <w:pPr>
        <w:spacing w:after="0" w:line="240" w:lineRule="auto"/>
      </w:pPr>
      <w:r>
        <w:separator/>
      </w:r>
    </w:p>
  </w:footnote>
  <w:footnote w:type="continuationSeparator" w:id="0">
    <w:p w14:paraId="0290EA1C" w14:textId="77777777" w:rsidR="00434471" w:rsidRDefault="00434471" w:rsidP="0024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E194" w14:textId="4D544595" w:rsidR="0024383C" w:rsidRPr="00933C95" w:rsidRDefault="00B4356C" w:rsidP="00B4356C">
    <w:pPr>
      <w:pStyle w:val="Title"/>
      <w:jc w:val="right"/>
      <w:rPr>
        <w:sz w:val="52"/>
      </w:rPr>
    </w:pPr>
    <w:r>
      <w:rPr>
        <w:noProof/>
      </w:rPr>
      <w:drawing>
        <wp:anchor distT="0" distB="0" distL="114300" distR="114300" simplePos="0" relativeHeight="251658240" behindDoc="1" locked="0" layoutInCell="1" allowOverlap="1" wp14:anchorId="7A4CE195" wp14:editId="173451B4">
          <wp:simplePos x="0" y="0"/>
          <wp:positionH relativeFrom="margin">
            <wp:posOffset>0</wp:posOffset>
          </wp:positionH>
          <wp:positionV relativeFrom="page">
            <wp:posOffset>171450</wp:posOffset>
          </wp:positionV>
          <wp:extent cx="1912620" cy="70358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OME_TagNoR_CMYK.png"/>
                  <pic:cNvPicPr/>
                </pic:nvPicPr>
                <pic:blipFill rotWithShape="1">
                  <a:blip r:embed="rId1">
                    <a:extLst>
                      <a:ext uri="{28A0092B-C50C-407E-A947-70E740481C1C}">
                        <a14:useLocalDpi xmlns:a14="http://schemas.microsoft.com/office/drawing/2010/main" val="0"/>
                      </a:ext>
                    </a:extLst>
                  </a:blip>
                  <a:srcRect l="11392" t="19863" r="10029" b="22297"/>
                  <a:stretch/>
                </pic:blipFill>
                <pic:spPr bwMode="auto">
                  <a:xfrm>
                    <a:off x="0" y="0"/>
                    <a:ext cx="1912620" cy="70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961">
      <w:rPr>
        <w:b/>
        <w:sz w:val="36"/>
      </w:rPr>
      <w:t>CONTROLLER</w:t>
    </w:r>
    <w:r w:rsidR="009A5F32">
      <w:rPr>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76C33"/>
    <w:multiLevelType w:val="multilevel"/>
    <w:tmpl w:val="602AB7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1B12EC9"/>
    <w:multiLevelType w:val="hybridMultilevel"/>
    <w:tmpl w:val="0C6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B4269"/>
    <w:multiLevelType w:val="hybridMultilevel"/>
    <w:tmpl w:val="0C72E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D37E0"/>
    <w:multiLevelType w:val="hybridMultilevel"/>
    <w:tmpl w:val="9F2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7775D"/>
    <w:multiLevelType w:val="hybridMultilevel"/>
    <w:tmpl w:val="F5A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E4A39"/>
    <w:multiLevelType w:val="hybridMultilevel"/>
    <w:tmpl w:val="A54A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D033F"/>
    <w:multiLevelType w:val="hybridMultilevel"/>
    <w:tmpl w:val="4E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21573"/>
    <w:multiLevelType w:val="multilevel"/>
    <w:tmpl w:val="4A4834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C"/>
    <w:rsid w:val="000316BB"/>
    <w:rsid w:val="00055B55"/>
    <w:rsid w:val="000A4A44"/>
    <w:rsid w:val="000C44D2"/>
    <w:rsid w:val="000D0D79"/>
    <w:rsid w:val="00157694"/>
    <w:rsid w:val="001743EE"/>
    <w:rsid w:val="00176CFC"/>
    <w:rsid w:val="001B291B"/>
    <w:rsid w:val="00201961"/>
    <w:rsid w:val="0024383C"/>
    <w:rsid w:val="002505F9"/>
    <w:rsid w:val="00266AC0"/>
    <w:rsid w:val="00294259"/>
    <w:rsid w:val="002D51D4"/>
    <w:rsid w:val="003047BF"/>
    <w:rsid w:val="0031512C"/>
    <w:rsid w:val="003165C6"/>
    <w:rsid w:val="003206AD"/>
    <w:rsid w:val="00336491"/>
    <w:rsid w:val="00346BC8"/>
    <w:rsid w:val="00354AC8"/>
    <w:rsid w:val="00395F1E"/>
    <w:rsid w:val="00410160"/>
    <w:rsid w:val="00413F4D"/>
    <w:rsid w:val="00434471"/>
    <w:rsid w:val="00435147"/>
    <w:rsid w:val="00447776"/>
    <w:rsid w:val="004760EF"/>
    <w:rsid w:val="00476F23"/>
    <w:rsid w:val="0049520E"/>
    <w:rsid w:val="004D15BC"/>
    <w:rsid w:val="004F1E39"/>
    <w:rsid w:val="004F579D"/>
    <w:rsid w:val="005379E8"/>
    <w:rsid w:val="00555770"/>
    <w:rsid w:val="005B7297"/>
    <w:rsid w:val="005F7634"/>
    <w:rsid w:val="00614482"/>
    <w:rsid w:val="0069489F"/>
    <w:rsid w:val="006A76D6"/>
    <w:rsid w:val="006E09EA"/>
    <w:rsid w:val="00713C43"/>
    <w:rsid w:val="00796A4A"/>
    <w:rsid w:val="007B5124"/>
    <w:rsid w:val="00803F35"/>
    <w:rsid w:val="00814B98"/>
    <w:rsid w:val="00826260"/>
    <w:rsid w:val="00856843"/>
    <w:rsid w:val="0086703A"/>
    <w:rsid w:val="00891D3B"/>
    <w:rsid w:val="008A71D7"/>
    <w:rsid w:val="008D6D38"/>
    <w:rsid w:val="009023CF"/>
    <w:rsid w:val="00933C95"/>
    <w:rsid w:val="00961D54"/>
    <w:rsid w:val="00970695"/>
    <w:rsid w:val="00997445"/>
    <w:rsid w:val="009A5F32"/>
    <w:rsid w:val="009E091F"/>
    <w:rsid w:val="00A239BD"/>
    <w:rsid w:val="00A30CF7"/>
    <w:rsid w:val="00A35854"/>
    <w:rsid w:val="00AD2676"/>
    <w:rsid w:val="00B00181"/>
    <w:rsid w:val="00B0568D"/>
    <w:rsid w:val="00B226F7"/>
    <w:rsid w:val="00B32487"/>
    <w:rsid w:val="00B4037F"/>
    <w:rsid w:val="00B4356C"/>
    <w:rsid w:val="00BC6332"/>
    <w:rsid w:val="00BD40E2"/>
    <w:rsid w:val="00BE20DA"/>
    <w:rsid w:val="00BE5DCD"/>
    <w:rsid w:val="00BE6F5C"/>
    <w:rsid w:val="00C06405"/>
    <w:rsid w:val="00C14494"/>
    <w:rsid w:val="00C5497C"/>
    <w:rsid w:val="00CD5E91"/>
    <w:rsid w:val="00CE3F8C"/>
    <w:rsid w:val="00CE60E3"/>
    <w:rsid w:val="00D05A83"/>
    <w:rsid w:val="00D423FB"/>
    <w:rsid w:val="00D52469"/>
    <w:rsid w:val="00E27F72"/>
    <w:rsid w:val="00E6489B"/>
    <w:rsid w:val="00EE5010"/>
    <w:rsid w:val="00F22CB9"/>
    <w:rsid w:val="00F94F93"/>
    <w:rsid w:val="00F9718B"/>
    <w:rsid w:val="00FB2513"/>
    <w:rsid w:val="00F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4CE16C"/>
  <w15:chartTrackingRefBased/>
  <w15:docId w15:val="{1922631D-6AED-48C7-A2AD-D0072245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24383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243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8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3C"/>
  </w:style>
  <w:style w:type="paragraph" w:styleId="Footer">
    <w:name w:val="footer"/>
    <w:basedOn w:val="Normal"/>
    <w:link w:val="FooterChar"/>
    <w:uiPriority w:val="99"/>
    <w:unhideWhenUsed/>
    <w:rsid w:val="0024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3C"/>
  </w:style>
  <w:style w:type="paragraph" w:customStyle="1" w:styleId="Default">
    <w:name w:val="Default"/>
    <w:uiPriority w:val="99"/>
    <w:rsid w:val="00176CFC"/>
    <w:pPr>
      <w:autoSpaceDE w:val="0"/>
      <w:autoSpaceDN w:val="0"/>
      <w:adjustRightInd w:val="0"/>
      <w:spacing w:after="0" w:line="240" w:lineRule="auto"/>
    </w:pPr>
    <w:rPr>
      <w:rFonts w:ascii="Tahoma" w:eastAsia="Calibri" w:hAnsi="Tahoma" w:cs="Tahoma"/>
      <w:color w:val="000000"/>
      <w:sz w:val="24"/>
      <w:szCs w:val="24"/>
    </w:rPr>
  </w:style>
  <w:style w:type="character" w:styleId="Strong">
    <w:name w:val="Strong"/>
    <w:basedOn w:val="DefaultParagraphFont"/>
    <w:uiPriority w:val="99"/>
    <w:qFormat/>
    <w:rsid w:val="000A4A44"/>
    <w:rPr>
      <w:rFonts w:cs="Times New Roman"/>
      <w:b/>
      <w:bCs/>
    </w:rPr>
  </w:style>
  <w:style w:type="paragraph" w:styleId="BalloonText">
    <w:name w:val="Balloon Text"/>
    <w:basedOn w:val="Normal"/>
    <w:link w:val="BalloonTextChar"/>
    <w:uiPriority w:val="99"/>
    <w:semiHidden/>
    <w:unhideWhenUsed/>
    <w:rsid w:val="000A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44"/>
    <w:rPr>
      <w:rFonts w:ascii="Segoe UI" w:hAnsi="Segoe UI" w:cs="Segoe UI"/>
      <w:sz w:val="18"/>
      <w:szCs w:val="18"/>
    </w:rPr>
  </w:style>
  <w:style w:type="paragraph" w:styleId="ListParagraph">
    <w:name w:val="List Paragraph"/>
    <w:basedOn w:val="Normal"/>
    <w:uiPriority w:val="34"/>
    <w:qFormat/>
    <w:rsid w:val="0099744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nbom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E148E468ADD4896C9B3DE684D36A6" ma:contentTypeVersion="0" ma:contentTypeDescription="Create a new document." ma:contentTypeScope="" ma:versionID="28c1f3c07fafccf9aa3fd905b22f2f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F0EC-6768-4096-A240-8536A085E8F6}">
  <ds:schemaRefs>
    <ds:schemaRef ds:uri="http://schemas.microsoft.com/sharepoint/v3/contenttype/forms"/>
  </ds:schemaRefs>
</ds:datastoreItem>
</file>

<file path=customXml/itemProps2.xml><?xml version="1.0" encoding="utf-8"?>
<ds:datastoreItem xmlns:ds="http://schemas.openxmlformats.org/officeDocument/2006/customXml" ds:itemID="{6F3ECA54-FBF9-41F4-9BEF-A19FE75CD07A}">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CD90AD-25F0-4488-B3B5-A16DE2DA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EBC6F0-64E6-42CC-A3C0-F7791BA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LAS - PSYCH Job Ad 2021</vt:lpstr>
    </vt:vector>
  </TitlesOfParts>
  <Company>NBOME</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Ciara</dc:creator>
  <cp:keywords/>
  <dc:description/>
  <cp:lastModifiedBy>Johnson, Maya</cp:lastModifiedBy>
  <cp:revision>6</cp:revision>
  <cp:lastPrinted>2021-08-19T16:24:00Z</cp:lastPrinted>
  <dcterms:created xsi:type="dcterms:W3CDTF">2021-10-15T13:29:00Z</dcterms:created>
  <dcterms:modified xsi:type="dcterms:W3CDTF">2021-10-19T13:28:00Z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0x010100AD7E148E468ADD4896C9B3DE684D36A6</vt:lpwstr>
  </property>
</Properties>
</file>